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247030" w:rsidRDefault="00610A72" w:rsidP="00247030">
      <w:pPr>
        <w:tabs>
          <w:tab w:val="left" w:pos="720"/>
          <w:tab w:val="left" w:pos="3600"/>
        </w:tabs>
        <w:ind w:left="3600" w:hanging="3600"/>
        <w:rPr>
          <w:rFonts w:cs="Arial"/>
        </w:rPr>
      </w:pPr>
      <w:r>
        <w:rPr>
          <w:rFonts w:cs="Arial"/>
          <w:bCs/>
          <w:spacing w:val="-3"/>
        </w:rPr>
        <w:t>1</w:t>
      </w:r>
      <w:r>
        <w:rPr>
          <w:rFonts w:cs="Arial"/>
          <w:b/>
          <w:spacing w:val="-3"/>
        </w:rPr>
        <w:tab/>
        <w:t>Salary Range:</w:t>
      </w:r>
      <w:r>
        <w:rPr>
          <w:rFonts w:cs="Arial"/>
        </w:rPr>
        <w:tab/>
      </w:r>
      <w:r w:rsidR="00D5532C">
        <w:rPr>
          <w:rFonts w:cs="Arial"/>
        </w:rPr>
        <w:t xml:space="preserve">Grade </w:t>
      </w:r>
      <w:r w:rsidR="00687FA8">
        <w:rPr>
          <w:rFonts w:cs="Arial"/>
        </w:rPr>
        <w:t>H</w:t>
      </w:r>
      <w:r w:rsidR="00D5532C">
        <w:rPr>
          <w:rFonts w:cs="Arial"/>
        </w:rPr>
        <w:t xml:space="preserve"> (SCP </w:t>
      </w:r>
      <w:r w:rsidR="004267BC">
        <w:rPr>
          <w:rFonts w:cs="Arial"/>
        </w:rPr>
        <w:t>3</w:t>
      </w:r>
      <w:r w:rsidR="00687FA8">
        <w:rPr>
          <w:rFonts w:cs="Arial"/>
        </w:rPr>
        <w:t>0</w:t>
      </w:r>
      <w:r w:rsidR="00D5532C">
        <w:rPr>
          <w:rFonts w:cs="Arial"/>
        </w:rPr>
        <w:t>-</w:t>
      </w:r>
      <w:r w:rsidR="004267BC">
        <w:rPr>
          <w:rFonts w:cs="Arial"/>
        </w:rPr>
        <w:t>3</w:t>
      </w:r>
      <w:r w:rsidR="00687FA8">
        <w:rPr>
          <w:rFonts w:cs="Arial"/>
        </w:rPr>
        <w:t>4</w:t>
      </w:r>
      <w:r w:rsidR="00D5532C">
        <w:rPr>
          <w:rFonts w:cs="Arial"/>
        </w:rPr>
        <w:t>)</w:t>
      </w:r>
      <w:r w:rsidR="00F54CD5">
        <w:rPr>
          <w:rFonts w:cs="Arial"/>
        </w:rPr>
        <w:t xml:space="preserve"> </w:t>
      </w:r>
      <w:r w:rsidR="00247030">
        <w:rPr>
          <w:rFonts w:cs="Arial"/>
        </w:rPr>
        <w:t>Two year fixed term contract.</w:t>
      </w:r>
      <w:r w:rsidR="00247030">
        <w:rPr>
          <w:rFonts w:cs="Arial"/>
        </w:rPr>
        <w:fldChar w:fldCharType="begin"/>
      </w:r>
      <w:r w:rsidR="00247030">
        <w:rPr>
          <w:rFonts w:cs="Arial"/>
        </w:rPr>
        <w:instrText>fillin "" \d ""</w:instrText>
      </w:r>
      <w:r w:rsidR="00247030">
        <w:rPr>
          <w:rFonts w:cs="Arial"/>
        </w:rPr>
        <w:fldChar w:fldCharType="end"/>
      </w:r>
    </w:p>
    <w:p w:rsidR="00610A72" w:rsidRDefault="00610A72" w:rsidP="00410838">
      <w:pPr>
        <w:tabs>
          <w:tab w:val="left" w:pos="720"/>
          <w:tab w:val="left" w:pos="3600"/>
        </w:tabs>
        <w:ind w:left="3600" w:hanging="3600"/>
        <w:rPr>
          <w:rFonts w:cs="Arial"/>
          <w:szCs w:val="24"/>
        </w:rPr>
      </w:pPr>
      <w:r>
        <w:rPr>
          <w:rFonts w:cs="Arial"/>
        </w:rPr>
        <w:tab/>
      </w:r>
      <w:r>
        <w:rPr>
          <w:rFonts w:cs="Arial"/>
          <w:szCs w:val="24"/>
        </w:rPr>
        <w:t xml:space="preserve"> </w:t>
      </w:r>
    </w:p>
    <w:p w:rsidR="00410838" w:rsidRDefault="00410838" w:rsidP="00410838">
      <w:pPr>
        <w:tabs>
          <w:tab w:val="left" w:pos="720"/>
          <w:tab w:val="left" w:pos="3600"/>
        </w:tabs>
        <w:ind w:left="3600" w:hanging="3600"/>
        <w:rPr>
          <w:rFonts w:cs="Arial"/>
          <w:b/>
          <w:spacing w:val="-3"/>
        </w:rPr>
      </w:pPr>
    </w:p>
    <w:p w:rsidR="00610A72" w:rsidRDefault="00610A72">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t>
      </w:r>
      <w:r w:rsidR="005C1044">
        <w:rPr>
          <w:rFonts w:cs="Arial"/>
        </w:rPr>
        <w:t xml:space="preserve">through flexible working including in the evenings and at weekends. </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The appointment is superannuable.  You will automatically become a member of the scheme unless you elect in writing not to join within the first three months of employment.  You will be required to contribute a percentage of salary to the superannuation fund.  If you are already a member of a Local Government Superannuation Scheme you will automatically be transferred into this Authority’s Scheme.</w:t>
      </w:r>
    </w:p>
    <w:p w:rsidR="00610A72" w:rsidRDefault="00610A72">
      <w:pPr>
        <w:tabs>
          <w:tab w:val="left" w:pos="720"/>
          <w:tab w:val="left" w:pos="3600"/>
        </w:tabs>
        <w:rPr>
          <w:rFonts w:cs="Arial"/>
        </w:rPr>
      </w:pPr>
    </w:p>
    <w:p w:rsidR="007C0D3B" w:rsidRDefault="007C0D3B">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4123EE">
        <w:rPr>
          <w:rFonts w:cs="Arial"/>
        </w:rPr>
        <w:t>2</w:t>
      </w:r>
      <w:r w:rsidR="00753E11">
        <w:rPr>
          <w:rFonts w:cs="Arial"/>
        </w:rPr>
        <w:t>6</w:t>
      </w:r>
      <w:r>
        <w:rPr>
          <w:rFonts w:cs="Arial"/>
        </w:rPr>
        <w:t xml:space="preserve"> days</w:t>
      </w:r>
    </w:p>
    <w:p w:rsidR="00610A72" w:rsidRDefault="00610A72">
      <w:pPr>
        <w:tabs>
          <w:tab w:val="left" w:pos="720"/>
          <w:tab w:val="left" w:pos="3600"/>
          <w:tab w:val="left" w:pos="4320"/>
          <w:tab w:val="right" w:pos="8730"/>
        </w:tabs>
        <w:rPr>
          <w:rFonts w:cs="Arial"/>
        </w:rPr>
      </w:pPr>
      <w:r>
        <w:rPr>
          <w:rFonts w:cs="Arial"/>
        </w:rPr>
        <w:tab/>
      </w:r>
      <w:r>
        <w:rPr>
          <w:rFonts w:cs="Arial"/>
        </w:rPr>
        <w:tab/>
        <w:t xml:space="preserve">    </w:t>
      </w:r>
      <w:r>
        <w:rPr>
          <w:rFonts w:cs="Arial"/>
        </w:rPr>
        <w:tab/>
        <w:t xml:space="preserve">(After 5 years </w:t>
      </w:r>
    </w:p>
    <w:p w:rsidR="00610A72" w:rsidRDefault="00753E11">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t>5</w:t>
      </w:r>
      <w:r w:rsidR="00610A72">
        <w:rPr>
          <w:rFonts w:cs="Arial"/>
        </w:rPr>
        <w:t xml:space="preserve">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(b)</w:t>
      </w:r>
      <w:r>
        <w:rPr>
          <w:rFonts w:cs="Arial"/>
        </w:rPr>
        <w:tab/>
        <w:t>Additional Local Holiday half a day</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(c)</w:t>
      </w:r>
      <w:r>
        <w:rPr>
          <w:rFonts w:cs="Arial"/>
        </w:rPr>
        <w:tab/>
        <w:t xml:space="preserve">Statutory Holidays </w:t>
      </w:r>
      <w:r>
        <w:rPr>
          <w:rFonts w:cs="Arial"/>
        </w:rPr>
        <w:tab/>
        <w:t>8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 xml:space="preserve">1 </w:t>
      </w:r>
      <w:proofErr w:type="gramStart"/>
      <w:r>
        <w:rPr>
          <w:rFonts w:cs="Arial"/>
        </w:rPr>
        <w:t>day )</w:t>
      </w:r>
      <w:proofErr w:type="gramEnd"/>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 xml:space="preserve">1 </w:t>
      </w:r>
      <w:proofErr w:type="gramStart"/>
      <w:r>
        <w:rPr>
          <w:rFonts w:cs="Arial"/>
        </w:rPr>
        <w:t>day )</w:t>
      </w:r>
      <w:proofErr w:type="gramEnd"/>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 xml:space="preserve">1 </w:t>
      </w:r>
      <w:proofErr w:type="gramStart"/>
      <w:r>
        <w:rPr>
          <w:rFonts w:cs="Arial"/>
        </w:rPr>
        <w:t>day )</w:t>
      </w:r>
      <w:proofErr w:type="gramEnd"/>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pPr>
        <w:tabs>
          <w:tab w:val="left" w:pos="720"/>
          <w:tab w:val="left" w:pos="3600"/>
          <w:tab w:val="left" w:pos="4320"/>
          <w:tab w:val="right" w:pos="8730"/>
        </w:tabs>
        <w:rPr>
          <w:rFonts w:cs="Arial"/>
        </w:rPr>
      </w:pPr>
    </w:p>
    <w:p w:rsidR="00410838" w:rsidRDefault="00410838">
      <w:pPr>
        <w:tabs>
          <w:tab w:val="left" w:pos="720"/>
          <w:tab w:val="left" w:pos="3600"/>
          <w:tab w:val="left" w:pos="4320"/>
          <w:tab w:val="right" w:pos="8730"/>
        </w:tabs>
        <w:rPr>
          <w:rFonts w:cs="Arial"/>
        </w:rPr>
      </w:pPr>
    </w:p>
    <w:p w:rsidR="00410838" w:rsidRDefault="00410838">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lastRenderedPageBreak/>
        <w:tab/>
      </w:r>
      <w:r>
        <w:rPr>
          <w:rFonts w:cs="Arial"/>
        </w:rPr>
        <w:tab/>
        <w:t>(d)</w:t>
      </w:r>
      <w:r>
        <w:rPr>
          <w:rFonts w:cs="Arial"/>
        </w:rPr>
        <w:tab/>
        <w:t>Concessionary Days</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pPr>
        <w:tabs>
          <w:tab w:val="left" w:pos="720"/>
          <w:tab w:val="left" w:pos="3600"/>
        </w:tabs>
        <w:rPr>
          <w:rFonts w:cs="Arial"/>
        </w:rPr>
      </w:pPr>
    </w:p>
    <w:p w:rsidR="00610A72" w:rsidRDefault="00BC18EE">
      <w:pPr>
        <w:tabs>
          <w:tab w:val="left" w:pos="720"/>
          <w:tab w:val="left" w:pos="3600"/>
        </w:tabs>
        <w:ind w:left="3600" w:hanging="3600"/>
        <w:rPr>
          <w:rFonts w:cs="Arial"/>
        </w:rPr>
      </w:pPr>
      <w:r>
        <w:rPr>
          <w:rFonts w:cs="Arial"/>
        </w:rPr>
        <w:tab/>
      </w:r>
      <w:r>
        <w:rPr>
          <w:rFonts w:cs="Arial"/>
        </w:rPr>
        <w:tab/>
        <w:t>A skeleton staff maybe</w:t>
      </w:r>
      <w:r w:rsidR="00610A72">
        <w:rPr>
          <w:rFonts w:cs="Arial"/>
        </w:rPr>
        <w:t xml:space="preserve">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six days as mandatory holiday.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3B0F96">
        <w:rPr>
          <w:rFonts w:cs="Arial"/>
        </w:rPr>
        <w:t>12</w:t>
      </w:r>
      <w:r w:rsidR="00B3359B">
        <w:rPr>
          <w:rFonts w:cs="Arial"/>
        </w:rPr>
        <w:t xml:space="preserve"> </w:t>
      </w:r>
      <w:r>
        <w:rPr>
          <w:rFonts w:cs="Arial"/>
        </w:rPr>
        <w:t>weeks notice, in writing, on the part of the employee and by the Council of the appropriate period under the Employment Rights Act 1996, subject to a minimum of one week.</w:t>
      </w:r>
    </w:p>
    <w:p w:rsidR="00610A72" w:rsidRDefault="00610A72">
      <w:pPr>
        <w:tabs>
          <w:tab w:val="left" w:pos="720"/>
          <w:tab w:val="left" w:pos="3600"/>
        </w:tabs>
        <w:rPr>
          <w:rFonts w:cs="Arial"/>
          <w:b/>
          <w:spacing w:val="-3"/>
        </w:rPr>
      </w:pPr>
    </w:p>
    <w:p w:rsidR="00610A72" w:rsidRPr="004123EE" w:rsidRDefault="00610A72" w:rsidP="004123EE">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currently under review and may be withdrawn at any time without compensation. </w:t>
      </w:r>
    </w:p>
    <w:p w:rsidR="00610A72" w:rsidRDefault="00610A72">
      <w:pPr>
        <w:tabs>
          <w:tab w:val="left" w:pos="720"/>
          <w:tab w:val="left" w:pos="3600"/>
        </w:tabs>
        <w:rPr>
          <w:rFonts w:cs="Arial"/>
          <w:b/>
        </w:rPr>
      </w:pPr>
    </w:p>
    <w:p w:rsidR="00610A72" w:rsidRDefault="004123EE" w:rsidP="004123EE">
      <w:pPr>
        <w:tabs>
          <w:tab w:val="left" w:pos="720"/>
          <w:tab w:val="left" w:pos="3600"/>
        </w:tabs>
        <w:ind w:left="3600" w:hanging="3600"/>
        <w:rPr>
          <w:rFonts w:cs="Arial"/>
        </w:rPr>
      </w:pPr>
      <w:r>
        <w:rPr>
          <w:rFonts w:cs="Arial"/>
          <w:bCs/>
        </w:rPr>
        <w:t>9</w:t>
      </w:r>
      <w:r w:rsidR="00610A72">
        <w:rPr>
          <w:rFonts w:cs="Arial"/>
          <w:b/>
        </w:rPr>
        <w:tab/>
        <w:t>Professional Fees:</w:t>
      </w:r>
      <w:r w:rsidR="00610A72">
        <w:rPr>
          <w:rFonts w:cs="Arial"/>
        </w:rPr>
        <w:tab/>
        <w:t>Payment of one professional fee only will be made to membership of a relevant Institute or Professional Body.</w:t>
      </w:r>
    </w:p>
    <w:p w:rsidR="00610A72" w:rsidRDefault="00610A72">
      <w:pPr>
        <w:tabs>
          <w:tab w:val="left" w:pos="720"/>
          <w:tab w:val="left" w:pos="3600"/>
        </w:tabs>
        <w:rPr>
          <w:rFonts w:cs="Arial"/>
          <w:b/>
        </w:rPr>
      </w:pPr>
    </w:p>
    <w:p w:rsidR="005C1044" w:rsidRDefault="004123EE">
      <w:pPr>
        <w:tabs>
          <w:tab w:val="left" w:pos="720"/>
          <w:tab w:val="left" w:pos="3600"/>
        </w:tabs>
        <w:ind w:left="720" w:hanging="720"/>
        <w:rPr>
          <w:rFonts w:cs="Arial"/>
          <w:b/>
        </w:rPr>
      </w:pPr>
      <w:r>
        <w:rPr>
          <w:rFonts w:cs="Arial"/>
          <w:bCs/>
        </w:rPr>
        <w:t>10</w:t>
      </w:r>
      <w:r w:rsidR="00610A72">
        <w:rPr>
          <w:rFonts w:cs="Arial"/>
          <w:b/>
        </w:rPr>
        <w:tab/>
        <w:t>Politically Restricted</w:t>
      </w:r>
      <w:r w:rsidR="00610A72">
        <w:rPr>
          <w:rFonts w:cs="Arial"/>
          <w:b/>
        </w:rPr>
        <w:tab/>
      </w:r>
      <w:r w:rsidR="00610A72">
        <w:rPr>
          <w:rFonts w:cs="Arial"/>
        </w:rPr>
        <w:t xml:space="preserve">This is </w:t>
      </w:r>
      <w:r w:rsidR="005C1044">
        <w:rPr>
          <w:rFonts w:cs="Arial"/>
        </w:rPr>
        <w:t xml:space="preserve">not </w:t>
      </w:r>
      <w:r w:rsidR="00610A72">
        <w:rPr>
          <w:rFonts w:cs="Arial"/>
        </w:rPr>
        <w:t>a politically restricted post in</w:t>
      </w:r>
      <w:r w:rsidR="005C1044" w:rsidRPr="005C1044">
        <w:rPr>
          <w:rFonts w:cs="Arial"/>
          <w:b/>
        </w:rPr>
        <w:t xml:space="preserve"> </w:t>
      </w:r>
    </w:p>
    <w:p w:rsidR="00610A72" w:rsidRDefault="005C1044">
      <w:pPr>
        <w:tabs>
          <w:tab w:val="left" w:pos="720"/>
          <w:tab w:val="left" w:pos="3600"/>
        </w:tabs>
        <w:ind w:left="720" w:hanging="720"/>
        <w:rPr>
          <w:rFonts w:cs="Arial"/>
        </w:rPr>
      </w:pPr>
      <w:r>
        <w:rPr>
          <w:rFonts w:cs="Arial"/>
          <w:b/>
        </w:rPr>
        <w:tab/>
        <w:t>Post:</w:t>
      </w:r>
      <w:r w:rsidR="00610A72">
        <w:rPr>
          <w:rFonts w:cs="Arial"/>
          <w:b/>
        </w:rPr>
        <w:tab/>
      </w:r>
      <w:r>
        <w:rPr>
          <w:rFonts w:cs="Arial"/>
        </w:rPr>
        <w:t xml:space="preserve">accordance </w:t>
      </w:r>
      <w:r w:rsidR="00610A72">
        <w:rPr>
          <w:rFonts w:cs="Arial"/>
        </w:rPr>
        <w:t xml:space="preserve">with the Local Government and </w:t>
      </w:r>
      <w:r>
        <w:rPr>
          <w:rFonts w:cs="Arial"/>
        </w:rPr>
        <w:tab/>
      </w:r>
      <w:r w:rsidR="00610A72">
        <w:rPr>
          <w:rFonts w:cs="Arial"/>
        </w:rPr>
        <w:t>Housing Act 1989.</w:t>
      </w:r>
    </w:p>
    <w:p w:rsidR="00610A72" w:rsidRDefault="00610A72">
      <w:pPr>
        <w:pStyle w:val="EndnoteText"/>
        <w:tabs>
          <w:tab w:val="left" w:pos="720"/>
          <w:tab w:val="left" w:pos="3600"/>
        </w:tabs>
        <w:rPr>
          <w:rFonts w:cs="Arial"/>
        </w:rPr>
      </w:pPr>
    </w:p>
    <w:p w:rsidR="0092220C" w:rsidRDefault="004123EE" w:rsidP="0092220C">
      <w:pPr>
        <w:tabs>
          <w:tab w:val="left" w:pos="720"/>
          <w:tab w:val="left" w:pos="3600"/>
        </w:tabs>
        <w:ind w:left="720" w:hanging="720"/>
        <w:rPr>
          <w:rFonts w:cs="Arial"/>
        </w:rPr>
      </w:pPr>
      <w:r>
        <w:rPr>
          <w:rFonts w:cs="Arial"/>
        </w:rPr>
        <w:t>11</w:t>
      </w:r>
      <w:r w:rsidR="00610A72">
        <w:rPr>
          <w:rFonts w:cs="Arial"/>
          <w:b/>
          <w:bCs/>
        </w:rPr>
        <w:tab/>
        <w:t xml:space="preserve">National </w:t>
      </w:r>
      <w:r w:rsidR="0092220C">
        <w:rPr>
          <w:rFonts w:cs="Arial"/>
          <w:b/>
          <w:bCs/>
        </w:rPr>
        <w:t>Essential</w:t>
      </w:r>
      <w:r w:rsidR="00610A72">
        <w:rPr>
          <w:rFonts w:cs="Arial"/>
          <w:b/>
          <w:bCs/>
        </w:rPr>
        <w:t xml:space="preserve"> User</w:t>
      </w:r>
      <w:r w:rsidR="00610A72">
        <w:rPr>
          <w:rFonts w:cs="Arial"/>
        </w:rPr>
        <w:tab/>
        <w:t xml:space="preserve">National </w:t>
      </w:r>
      <w:r w:rsidR="0092220C">
        <w:rPr>
          <w:rFonts w:cs="Arial"/>
        </w:rPr>
        <w:t xml:space="preserve">Essential </w:t>
      </w:r>
      <w:r w:rsidR="00610A72">
        <w:rPr>
          <w:rFonts w:cs="Arial"/>
        </w:rPr>
        <w:t xml:space="preserve">Car user Allowance applies to </w:t>
      </w:r>
      <w:r w:rsidR="00610A72">
        <w:rPr>
          <w:rFonts w:cs="Arial"/>
          <w:b/>
          <w:bCs/>
        </w:rPr>
        <w:t>Allowance</w:t>
      </w:r>
      <w:r w:rsidR="00610A72">
        <w:rPr>
          <w:rFonts w:cs="Arial"/>
        </w:rPr>
        <w:t xml:space="preserve"> </w:t>
      </w:r>
      <w:r w:rsidR="00610A72">
        <w:rPr>
          <w:rFonts w:cs="Arial"/>
        </w:rPr>
        <w:tab/>
        <w:t>this post</w:t>
      </w:r>
      <w:r w:rsidR="0092220C">
        <w:rPr>
          <w:rFonts w:cs="Arial"/>
        </w:rPr>
        <w:t xml:space="preserve">, currently £963.00 per annum (paid </w:t>
      </w:r>
    </w:p>
    <w:p w:rsidR="00610A72" w:rsidRDefault="0092220C" w:rsidP="0092220C">
      <w:pPr>
        <w:tabs>
          <w:tab w:val="left" w:pos="720"/>
          <w:tab w:val="left" w:pos="3600"/>
        </w:tabs>
        <w:ind w:left="720" w:hanging="720"/>
        <w:rPr>
          <w:rFonts w:cs="Arial"/>
        </w:rPr>
      </w:pPr>
      <w:r>
        <w:rPr>
          <w:rFonts w:cs="Arial"/>
          <w:b/>
          <w:bCs/>
        </w:rPr>
        <w:tab/>
      </w:r>
      <w:r>
        <w:rPr>
          <w:rFonts w:cs="Arial"/>
          <w:b/>
          <w:bCs/>
        </w:rPr>
        <w:tab/>
      </w:r>
      <w:proofErr w:type="gramStart"/>
      <w:r>
        <w:rPr>
          <w:rFonts w:cs="Arial"/>
        </w:rPr>
        <w:t>monthly) and 40.9p per mile business mileage.</w:t>
      </w:r>
      <w:proofErr w:type="gramEnd"/>
      <w:r>
        <w:rPr>
          <w:rFonts w:cs="Arial"/>
        </w:rPr>
        <w:t xml:space="preserve"> </w:t>
      </w:r>
      <w:r>
        <w:rPr>
          <w:rFonts w:cs="Arial"/>
        </w:rPr>
        <w:tab/>
        <w:t>Reviewed on a periodical basis</w:t>
      </w:r>
      <w:r w:rsidR="00610A72">
        <w:rPr>
          <w:rFonts w:cs="Arial"/>
        </w:rPr>
        <w:t>.</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bookmarkStart w:id="0" w:name="_GoBack"/>
      <w:bookmarkEnd w:id="0"/>
    </w:p>
    <w:p w:rsidR="00610A72" w:rsidRDefault="00610A72" w:rsidP="007C0D3B">
      <w:pPr>
        <w:tabs>
          <w:tab w:val="left" w:pos="720"/>
          <w:tab w:val="left" w:pos="3600"/>
        </w:tabs>
        <w:rPr>
          <w:rFonts w:cs="Arial"/>
          <w:spacing w:val="-2"/>
        </w:rPr>
      </w:pPr>
      <w:r>
        <w:rPr>
          <w:rFonts w:cs="Arial"/>
        </w:rPr>
        <w:t>Stafford Borough Council operates a Non-Smoking Policy</w:t>
      </w:r>
    </w:p>
    <w:p w:rsidR="00610A72" w:rsidRDefault="00610A72">
      <w:pPr>
        <w:tabs>
          <w:tab w:val="left" w:pos="576"/>
          <w:tab w:val="left" w:pos="4176"/>
          <w:tab w:val="left" w:pos="4752"/>
        </w:tabs>
        <w:suppressAutoHyphens/>
        <w:ind w:left="4230" w:hanging="4230"/>
        <w:jc w:val="both"/>
        <w:rPr>
          <w:rFonts w:cs="Arial"/>
          <w:spacing w:val="-2"/>
        </w:rPr>
        <w:sectPr w:rsidR="00610A72" w:rsidSect="00457DBE">
          <w:headerReference w:type="default" r:id="rId9"/>
          <w:footerReference w:type="default" r:id="rId10"/>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26"/>
        </w:sectPr>
      </w:pPr>
    </w:p>
    <w:p w:rsidR="00610A72" w:rsidRDefault="007C0D3B">
      <w:pPr>
        <w:pStyle w:val="Title"/>
        <w:rPr>
          <w:rFonts w:ascii="Arial" w:hAnsi="Arial" w:cs="Arial"/>
          <w:b w:val="0"/>
          <w:bCs/>
          <w:sz w:val="24"/>
        </w:rPr>
      </w:pPr>
      <w:bookmarkStart w:id="1" w:name="OLE_LINK1"/>
      <w:r>
        <w:rPr>
          <w:noProof/>
          <w:lang w:eastAsia="en-GB"/>
        </w:rPr>
        <w:lastRenderedPageBreak/>
        <w:drawing>
          <wp:inline distT="0" distB="0" distL="0" distR="0" wp14:anchorId="0969CD72" wp14:editId="3AFB5572">
            <wp:extent cx="2257425" cy="12187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425" cy="1218733"/>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pPr>
        <w:tabs>
          <w:tab w:val="left" w:pos="720"/>
          <w:tab w:val="left" w:pos="1440"/>
        </w:tabs>
        <w:jc w:val="both"/>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As an equal opportunity employer, we welcome applications from all sections of the community.</w:t>
      </w:r>
    </w:p>
    <w:p w:rsidR="00610A72" w:rsidRDefault="00610A72">
      <w:pPr>
        <w:tabs>
          <w:tab w:val="left" w:pos="720"/>
          <w:tab w:val="left" w:pos="1440"/>
        </w:tabs>
        <w:jc w:val="both"/>
        <w:rPr>
          <w:rFonts w:cs="Arial"/>
          <w:bCs/>
        </w:rPr>
      </w:pPr>
    </w:p>
    <w:p w:rsidR="00610A72" w:rsidRDefault="00610A72">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pPr>
        <w:tabs>
          <w:tab w:val="left" w:pos="720"/>
          <w:tab w:val="left" w:pos="1440"/>
        </w:tabs>
        <w:jc w:val="both"/>
        <w:rPr>
          <w:rFonts w:cs="Arial"/>
          <w:bCs/>
        </w:rPr>
      </w:pPr>
    </w:p>
    <w:p w:rsidR="00610A72" w:rsidRDefault="00610A72">
      <w:pPr>
        <w:numPr>
          <w:ilvl w:val="0"/>
          <w:numId w:val="3"/>
        </w:numPr>
        <w:tabs>
          <w:tab w:val="left" w:pos="1440"/>
        </w:tabs>
        <w:ind w:hanging="720"/>
        <w:jc w:val="both"/>
        <w:rPr>
          <w:rFonts w:cs="Arial"/>
          <w:bCs/>
        </w:rPr>
      </w:pPr>
      <w:r>
        <w:rPr>
          <w:rFonts w:cs="Arial"/>
          <w:bCs/>
        </w:rPr>
        <w:t>Officers are polite and helpful at all times.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 xml:space="preserve">In order to achieve equal opportunities, we do not keep a file of prospective applicants.  All vacancies which are advertised externally are placed on the jobs page of </w:t>
      </w:r>
      <w:hyperlink r:id="rId12" w:history="1">
        <w:r>
          <w:rPr>
            <w:rStyle w:val="Hyperlink"/>
            <w:rFonts w:cs="Arial"/>
            <w:bCs/>
          </w:rPr>
          <w:t>www.staffordbc.gov.uk</w:t>
        </w:r>
      </w:hyperlink>
      <w:r>
        <w:rPr>
          <w:rFonts w:cs="Arial"/>
          <w:bCs/>
        </w:rPr>
        <w:t>, and where relevant, the local newspaper, local job centre or professional publications.</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Each application form will be accompanied by any documentation that has been produced for the vacancy which will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pPr>
        <w:tabs>
          <w:tab w:val="left" w:pos="720"/>
          <w:tab w:val="left" w:pos="1440"/>
        </w:tabs>
        <w:ind w:left="-360"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 xml:space="preserve">Candidates will be made aware if a post is politically restricted i.e. of such a level or nature that under the Local Government and Housing Act 1989 the postholder will be </w:t>
      </w:r>
      <w:proofErr w:type="gramStart"/>
      <w:r>
        <w:rPr>
          <w:rFonts w:cs="Arial"/>
          <w:bCs/>
        </w:rPr>
        <w:t>prevented  from</w:t>
      </w:r>
      <w:proofErr w:type="gramEnd"/>
      <w:r>
        <w:rPr>
          <w:rFonts w:cs="Arial"/>
          <w:bCs/>
        </w:rPr>
        <w:t xml:space="preserve"> holding political office on a personal basis or restricted in their ability to participate in political activity as a private individual.</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All written correspondence will advise you of the name and telephone number of the person who can deal with queries that you may have.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Applications will not be accepted after the closing date.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Shortlisting will be carried out by at least 2 people on an independent basis to ensure that there is no bias in the process.</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Shortlisted candidates will be contacted as soon as practically possible, but usually within 4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All new employees to Stafford Borough Council will be required to complete a medical questionnaire and may also be required to attend for a medical examination before any offer of employment can be confirmed.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Additionally, a minimum of 2 satisfactory references will also be required, one of which must be from your current or last employer.  We may also contact all or any of your previous employers where necessary.</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New entrants to Local Government Service will be required to serve a probationary period of 6 months, during which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information obtained during the recruitment process will be held in confidence.  Application forms for unsuccessful candidates will be held for 6 months (in case of any complaint) after which time they will be destroyed.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information held on the Equal Opportunity monitoring forms will be used only to obtain statistical information in relation to recruitment monitoring.  Information on individual applicants will not be disclosed.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pPr>
        <w:pStyle w:val="Heading4"/>
        <w:rPr>
          <w:rFonts w:ascii="Arial" w:hAnsi="Arial" w:cs="Arial"/>
          <w:b w:val="0"/>
          <w:bCs/>
          <w:sz w:val="24"/>
          <w:u w:val="single"/>
        </w:rPr>
      </w:pPr>
    </w:p>
    <w:p w:rsidR="00397722" w:rsidRDefault="00397722">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pPr>
        <w:pStyle w:val="Heading4"/>
        <w:rPr>
          <w:rFonts w:ascii="Arial" w:hAnsi="Arial" w:cs="Arial"/>
          <w:sz w:val="32"/>
        </w:rPr>
      </w:pPr>
      <w:r>
        <w:rPr>
          <w:rFonts w:ascii="Arial" w:hAnsi="Arial" w:cs="Arial"/>
          <w:sz w:val="32"/>
        </w:rPr>
        <w:lastRenderedPageBreak/>
        <w:t>Complaints Procedure</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The recruitment process and equal opportunity monitoring are subject to checks by both District and Internal Audit.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If you feel aggrieved at the manner in which you have been treated at any stage in this process, please submit a complaint in writing to:-</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Head of Human Resources</w:t>
      </w:r>
    </w:p>
    <w:p w:rsidR="00610A72" w:rsidRDefault="00610A72">
      <w:pPr>
        <w:tabs>
          <w:tab w:val="left" w:pos="720"/>
          <w:tab w:val="left" w:pos="1440"/>
        </w:tabs>
        <w:jc w:val="both"/>
        <w:rPr>
          <w:rFonts w:cs="Arial"/>
          <w:bCs/>
        </w:rPr>
      </w:pPr>
      <w:r>
        <w:rPr>
          <w:rFonts w:cs="Arial"/>
          <w:bCs/>
        </w:rPr>
        <w:t>Stafford Borough Council</w:t>
      </w:r>
    </w:p>
    <w:p w:rsidR="00610A72" w:rsidRDefault="00610A72">
      <w:pPr>
        <w:tabs>
          <w:tab w:val="left" w:pos="720"/>
          <w:tab w:val="left" w:pos="1440"/>
        </w:tabs>
        <w:jc w:val="both"/>
        <w:rPr>
          <w:rFonts w:cs="Arial"/>
          <w:bCs/>
        </w:rPr>
      </w:pPr>
      <w:r>
        <w:rPr>
          <w:rFonts w:cs="Arial"/>
          <w:bCs/>
        </w:rPr>
        <w:t>Civic Centre</w:t>
      </w:r>
    </w:p>
    <w:p w:rsidR="00610A72" w:rsidRDefault="00610A72">
      <w:pPr>
        <w:tabs>
          <w:tab w:val="left" w:pos="720"/>
          <w:tab w:val="left" w:pos="1440"/>
        </w:tabs>
        <w:jc w:val="both"/>
        <w:rPr>
          <w:rFonts w:cs="Arial"/>
          <w:bCs/>
        </w:rPr>
      </w:pPr>
      <w:r>
        <w:rPr>
          <w:rFonts w:cs="Arial"/>
          <w:bCs/>
        </w:rPr>
        <w:t>Riverside</w:t>
      </w:r>
    </w:p>
    <w:p w:rsidR="00610A72" w:rsidRDefault="00610A72">
      <w:pPr>
        <w:tabs>
          <w:tab w:val="left" w:pos="720"/>
          <w:tab w:val="left" w:pos="1440"/>
        </w:tabs>
        <w:jc w:val="both"/>
        <w:rPr>
          <w:rFonts w:cs="Arial"/>
          <w:bCs/>
        </w:rPr>
      </w:pPr>
      <w:r>
        <w:rPr>
          <w:rFonts w:cs="Arial"/>
          <w:bCs/>
        </w:rPr>
        <w:t>Stafford</w:t>
      </w:r>
    </w:p>
    <w:p w:rsidR="00610A72" w:rsidRDefault="00610A72">
      <w:pPr>
        <w:tabs>
          <w:tab w:val="left" w:pos="720"/>
          <w:tab w:val="left" w:pos="1440"/>
        </w:tabs>
        <w:jc w:val="both"/>
        <w:rPr>
          <w:rFonts w:cs="Arial"/>
          <w:bCs/>
        </w:rPr>
      </w:pPr>
      <w:r>
        <w:rPr>
          <w:rFonts w:cs="Arial"/>
          <w:bCs/>
        </w:rPr>
        <w:t>ST16 3AQ</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7C0D3B">
      <w:pPr>
        <w:pStyle w:val="Title"/>
        <w:rPr>
          <w:rFonts w:ascii="Arial" w:hAnsi="Arial" w:cs="Arial"/>
          <w:b w:val="0"/>
          <w:bCs/>
          <w:noProof/>
          <w:sz w:val="24"/>
          <w:lang w:eastAsia="en-GB"/>
        </w:rPr>
      </w:pPr>
      <w:r>
        <w:rPr>
          <w:noProof/>
          <w:lang w:eastAsia="en-GB"/>
        </w:rPr>
        <w:lastRenderedPageBreak/>
        <w:drawing>
          <wp:inline distT="0" distB="0" distL="0" distR="0" wp14:anchorId="5709D7BF" wp14:editId="2FA6925B">
            <wp:extent cx="2257425" cy="12187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425" cy="1218733"/>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b w:val="0"/>
          <w:bCs/>
          <w:sz w:val="24"/>
        </w:rPr>
      </w:pPr>
    </w:p>
    <w:p w:rsidR="00610A72" w:rsidRDefault="00610A72">
      <w:pPr>
        <w:pStyle w:val="Title"/>
        <w:rPr>
          <w:rFonts w:ascii="Arial" w:hAnsi="Arial" w:cs="Arial"/>
          <w:sz w:val="24"/>
        </w:rPr>
      </w:pPr>
    </w:p>
    <w:p w:rsidR="00610A72" w:rsidRDefault="00610A72">
      <w:pPr>
        <w:pStyle w:val="Title"/>
        <w:rPr>
          <w:rFonts w:ascii="Arial" w:hAnsi="Arial" w:cs="Arial"/>
        </w:rPr>
      </w:pPr>
      <w:r>
        <w:rPr>
          <w:rFonts w:ascii="Arial" w:hAnsi="Arial" w:cs="Arial"/>
        </w:rPr>
        <w:t>Policy Statement on the Recruitment of Ex-Offenders</w:t>
      </w:r>
    </w:p>
    <w:p w:rsidR="00610A72" w:rsidRDefault="00610A72">
      <w:pPr>
        <w:tabs>
          <w:tab w:val="left" w:pos="720"/>
          <w:tab w:val="left" w:pos="1440"/>
        </w:tabs>
        <w:jc w:val="center"/>
        <w:rPr>
          <w:rFonts w:cs="Arial"/>
          <w:bCs/>
        </w:rPr>
      </w:pPr>
    </w:p>
    <w:p w:rsidR="00610A72" w:rsidRDefault="00610A72">
      <w:pPr>
        <w:tabs>
          <w:tab w:val="left" w:pos="720"/>
          <w:tab w:val="left" w:pos="1440"/>
        </w:tabs>
        <w:jc w:val="both"/>
        <w:rPr>
          <w:rFonts w:cs="Arial"/>
          <w:bCs/>
        </w:rPr>
      </w:pPr>
      <w:r>
        <w:rPr>
          <w:rFonts w:cs="Arial"/>
          <w:bCs/>
        </w:rPr>
        <w:t xml:space="preserve">As an organisation using the </w:t>
      </w:r>
      <w:r w:rsidR="00397722">
        <w:rPr>
          <w:rFonts w:cs="Arial"/>
          <w:bCs/>
        </w:rPr>
        <w:t>Disclosure</w:t>
      </w:r>
      <w:r w:rsidR="0076199A">
        <w:rPr>
          <w:rFonts w:cs="Arial"/>
          <w:bCs/>
        </w:rPr>
        <w:t xml:space="preserve"> and</w:t>
      </w:r>
      <w:r w:rsidR="00397722">
        <w:rPr>
          <w:rFonts w:cs="Arial"/>
          <w:bCs/>
        </w:rPr>
        <w:t xml:space="preserve"> Barring Service (DBS</w:t>
      </w:r>
      <w:r>
        <w:rPr>
          <w:rFonts w:cs="Arial"/>
          <w:bCs/>
        </w:rPr>
        <w:t>) to assess an applicant’s suitability for positions of trust, Stafford Borough Cou</w:t>
      </w:r>
      <w:r w:rsidR="00397722">
        <w:rPr>
          <w:rFonts w:cs="Arial"/>
          <w:bCs/>
        </w:rPr>
        <w:t>ncil complies fully with the DBS</w:t>
      </w:r>
      <w:r>
        <w:rPr>
          <w:rFonts w:cs="Arial"/>
          <w:bCs/>
        </w:rPr>
        <w:t xml:space="preserve"> Code of Practice and undertakes to treat all applicants for positions fairly.  It undertakes not to discriminate unfairly against any subject of a Disclosure on the basis of a conviction or other information revealed.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ind w:right="29"/>
        <w:rPr>
          <w:rFonts w:cs="Arial"/>
          <w:bCs/>
        </w:rPr>
      </w:pPr>
      <w:r>
        <w:rPr>
          <w:rFonts w:cs="Arial"/>
          <w:bCs/>
        </w:rPr>
        <w:t>Stafford Borough Council is committed to the fair treatment of its staff, potential staff or users of its services, regardless of race, gender, religion, sexual orientation, responsibilities for dependants, age, physical/mental disability or offending background.</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We have a written policy on the recruitment of ex-offenders, which is made available to all Disclosure applicants at the outset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A Disclosure is only requested after a thorough risk assessment has indicated that one is both proportionate and relevant to the position concerned.  For those positions where a disclosure is required, all application forms, job adverts and recruitments briefs will contain a statement that a Disclosure will be requested in the event of the individual being offered the position.</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Human Resources, Stafford Borough Council and we guarantee that this information will only be seen by those who need to see it as part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Unless the nature of the position allows Stafford Borough Council to ask questions about your entire criminal record, we only ask about ‘unspent’ convictions as defined in the Rehabilitation of Offenders Act 1974.</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br w:type="page"/>
      </w:r>
      <w:r>
        <w:rPr>
          <w:rFonts w:cs="Arial"/>
          <w:bCs/>
        </w:rPr>
        <w:lastRenderedPageBreak/>
        <w:t>We ensure that all those in Stafford Borough Council who are involved in the recruitment process have been suitably trained to identify and assess the relevance and circumstances of offenders.  We also ensure that they have received appropriate guidance and training in the relevant legislation relating to the employment of ex-offenders, e</w:t>
      </w:r>
      <w:r w:rsidR="006F594A">
        <w:rPr>
          <w:rFonts w:cs="Arial"/>
          <w:bCs/>
        </w:rPr>
        <w:t>.</w:t>
      </w:r>
      <w:r>
        <w:rPr>
          <w:rFonts w:cs="Arial"/>
          <w:bCs/>
        </w:rPr>
        <w:t>g</w:t>
      </w:r>
      <w:r w:rsidR="006F594A">
        <w:rPr>
          <w:rFonts w:cs="Arial"/>
          <w:bCs/>
        </w:rPr>
        <w:t>.</w:t>
      </w:r>
      <w:r>
        <w:rPr>
          <w:rFonts w:cs="Arial"/>
          <w:bCs/>
        </w:rPr>
        <w:t xml:space="preserve"> the Rehabilitation of Offenders Act 1974.</w:t>
      </w:r>
    </w:p>
    <w:p w:rsidR="00610A72" w:rsidRDefault="00610A72">
      <w:pPr>
        <w:tabs>
          <w:tab w:val="left" w:pos="720"/>
          <w:tab w:val="left" w:pos="1440"/>
        </w:tabs>
        <w:jc w:val="both"/>
        <w:rPr>
          <w:rFonts w:cs="Arial"/>
          <w:bCs/>
        </w:rPr>
      </w:pPr>
    </w:p>
    <w:p w:rsidR="00610A72" w:rsidRDefault="00610A72" w:rsidP="004B439E">
      <w:pPr>
        <w:pStyle w:val="BodyText"/>
        <w:rPr>
          <w:rFonts w:cs="Arial"/>
          <w:bCs/>
          <w:sz w:val="24"/>
        </w:rPr>
      </w:pPr>
      <w:r>
        <w:rPr>
          <w:rFonts w:cs="Arial"/>
          <w:bCs/>
          <w:sz w:val="24"/>
        </w:rPr>
        <w:t>At interview, or in a separate discussion, we ensure that an open and measured discussion takes place on the subject of any offenders or other matter that might be relevant to the position.  Failure to reveal information that is directly relevant to the position sought could lead to withdrawal of an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We make every </w:t>
      </w:r>
      <w:r w:rsidR="00397722">
        <w:rPr>
          <w:rFonts w:cs="Arial"/>
          <w:bCs/>
        </w:rPr>
        <w:t xml:space="preserve">individual </w:t>
      </w:r>
      <w:r>
        <w:rPr>
          <w:rFonts w:cs="Arial"/>
          <w:bCs/>
        </w:rPr>
        <w:t xml:space="preserve">subject of a </w:t>
      </w:r>
      <w:r w:rsidR="00397722">
        <w:rPr>
          <w:rFonts w:cs="Arial"/>
          <w:bCs/>
        </w:rPr>
        <w:t xml:space="preserve">DBS check </w:t>
      </w:r>
      <w:r>
        <w:rPr>
          <w:rFonts w:cs="Arial"/>
          <w:bCs/>
        </w:rPr>
        <w:t xml:space="preserve">aware of the existence of the </w:t>
      </w:r>
      <w:r w:rsidR="00397722">
        <w:rPr>
          <w:rFonts w:cs="Arial"/>
          <w:bCs/>
        </w:rPr>
        <w:t xml:space="preserve">DBS </w:t>
      </w:r>
      <w:r>
        <w:rPr>
          <w:rFonts w:cs="Arial"/>
          <w:bCs/>
        </w:rPr>
        <w:t>Code of Practice and make a copy available on request.</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undertake to discuss any matter revealed in a Disclosure with the person seeking the position before withdrawing a conditional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Having a criminal record will not necessarily bar you from working with us.  </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This will depend on the nature of the position and the circumstances and background of your offences.</w:t>
      </w:r>
    </w:p>
    <w:p w:rsidR="00610A72" w:rsidRDefault="00610A72">
      <w:pPr>
        <w:tabs>
          <w:tab w:val="left" w:pos="720"/>
          <w:tab w:val="left" w:pos="1440"/>
        </w:tabs>
        <w:jc w:val="both"/>
        <w:rPr>
          <w:rFonts w:cs="Arial"/>
          <w:bCs/>
        </w:rPr>
      </w:pPr>
    </w:p>
    <w:p w:rsidR="00610A72" w:rsidRDefault="00610A72">
      <w:pPr>
        <w:tabs>
          <w:tab w:val="left" w:pos="720"/>
          <w:tab w:val="left" w:pos="1440"/>
        </w:tabs>
        <w:rPr>
          <w:rFonts w:cs="Arial"/>
          <w:bCs/>
        </w:rPr>
      </w:pPr>
      <w:r>
        <w:rPr>
          <w:rFonts w:cs="Arial"/>
          <w:bCs/>
        </w:rPr>
        <w:t>Human Resources</w:t>
      </w:r>
    </w:p>
    <w:p w:rsidR="00610A72" w:rsidRDefault="00610A72">
      <w:pPr>
        <w:tabs>
          <w:tab w:val="left" w:pos="720"/>
          <w:tab w:val="left" w:pos="1440"/>
        </w:tabs>
        <w:rPr>
          <w:rFonts w:cs="Arial"/>
          <w:bCs/>
        </w:rPr>
      </w:pPr>
      <w:r>
        <w:rPr>
          <w:rFonts w:cs="Arial"/>
          <w:bCs/>
        </w:rPr>
        <w:t>January 20</w:t>
      </w:r>
      <w:r w:rsidR="00A65483">
        <w:rPr>
          <w:rFonts w:cs="Arial"/>
          <w:bCs/>
        </w:rPr>
        <w:t>14</w:t>
      </w:r>
    </w:p>
    <w:bookmarkEnd w:id="1"/>
    <w:p w:rsidR="00610A72" w:rsidRPr="004123EE" w:rsidRDefault="00610A72" w:rsidP="004123EE">
      <w:pPr>
        <w:tabs>
          <w:tab w:val="left" w:pos="720"/>
          <w:tab w:val="left" w:pos="1440"/>
        </w:tabs>
        <w:rPr>
          <w:rFonts w:cs="Arial"/>
          <w:bCs/>
        </w:rPr>
      </w:pPr>
    </w:p>
    <w:sectPr w:rsidR="00610A72" w:rsidRPr="004123E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3B" w:rsidRDefault="007C0D3B">
      <w:pPr>
        <w:spacing w:line="20" w:lineRule="exact"/>
      </w:pPr>
    </w:p>
  </w:endnote>
  <w:endnote w:type="continuationSeparator" w:id="0">
    <w:p w:rsidR="007C0D3B" w:rsidRDefault="007C0D3B">
      <w:r>
        <w:t xml:space="preserve"> </w:t>
      </w:r>
    </w:p>
  </w:endnote>
  <w:endnote w:type="continuationNotice" w:id="1">
    <w:p w:rsidR="007C0D3B" w:rsidRDefault="007C0D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A65483" w:rsidRDefault="007C0D3B" w:rsidP="00A65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rPr>
        <w:rFonts w:cs="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3B" w:rsidRDefault="007C0D3B">
      <w:r>
        <w:separator/>
      </w:r>
    </w:p>
  </w:footnote>
  <w:footnote w:type="continuationSeparator" w:id="0">
    <w:p w:rsidR="007C0D3B" w:rsidRDefault="007C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rsidP="007C0D3B">
    <w:pPr>
      <w:pStyle w:val="Header"/>
      <w:jc w:val="center"/>
    </w:pPr>
  </w:p>
  <w:p w:rsidR="007C0D3B" w:rsidRDefault="007C0D3B" w:rsidP="007C0D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6509"/>
    <w:rsid w:val="000902A1"/>
    <w:rsid w:val="00225171"/>
    <w:rsid w:val="00247030"/>
    <w:rsid w:val="00376C07"/>
    <w:rsid w:val="00397722"/>
    <w:rsid w:val="003B0F96"/>
    <w:rsid w:val="00410838"/>
    <w:rsid w:val="004123EE"/>
    <w:rsid w:val="004267BC"/>
    <w:rsid w:val="00435D71"/>
    <w:rsid w:val="00455D5C"/>
    <w:rsid w:val="00457DBE"/>
    <w:rsid w:val="004A495A"/>
    <w:rsid w:val="004B439E"/>
    <w:rsid w:val="005C1044"/>
    <w:rsid w:val="00610A72"/>
    <w:rsid w:val="006744AF"/>
    <w:rsid w:val="00687FA8"/>
    <w:rsid w:val="006F594A"/>
    <w:rsid w:val="00753E11"/>
    <w:rsid w:val="0076199A"/>
    <w:rsid w:val="007B3009"/>
    <w:rsid w:val="007C0D3B"/>
    <w:rsid w:val="00833597"/>
    <w:rsid w:val="0092220C"/>
    <w:rsid w:val="00922BF4"/>
    <w:rsid w:val="0092330F"/>
    <w:rsid w:val="0097602C"/>
    <w:rsid w:val="00A1725C"/>
    <w:rsid w:val="00A65483"/>
    <w:rsid w:val="00A902EC"/>
    <w:rsid w:val="00B3359B"/>
    <w:rsid w:val="00BC18EE"/>
    <w:rsid w:val="00C21D92"/>
    <w:rsid w:val="00CD3742"/>
    <w:rsid w:val="00D478B8"/>
    <w:rsid w:val="00D54B9B"/>
    <w:rsid w:val="00D5532C"/>
    <w:rsid w:val="00E11391"/>
    <w:rsid w:val="00EA530E"/>
    <w:rsid w:val="00F54CD5"/>
    <w:rsid w:val="00FF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ffordbc.gov.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1D01-AB04-4DBC-995A-5D67EA32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11489</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Todd Lockley</cp:lastModifiedBy>
  <cp:revision>4</cp:revision>
  <cp:lastPrinted>2014-03-10T10:12:00Z</cp:lastPrinted>
  <dcterms:created xsi:type="dcterms:W3CDTF">2017-01-18T14:53:00Z</dcterms:created>
  <dcterms:modified xsi:type="dcterms:W3CDTF">2017-01-27T09:46:00Z</dcterms:modified>
</cp:coreProperties>
</file>